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Project title</w:t>
      </w:r>
    </w:p>
    <w:p>
      <w:pPr>
        <w:pStyle w:val="Title"/>
      </w:pPr>
      <w:r>
        <w:t xml:space="preserve">Zinc with oral rehydration salts for acute diarrhoea in children: a randomised trial</w:t>
      </w:r>
    </w:p>
    <w:p>
      <w:pPr>
        <w:pStyle w:val="Heading1"/>
      </w:pPr>
      <w:r>
        <w:t xml:space="preserve">Notice</w:t>
      </w:r>
    </w:p>
    <w:p>
      <w:r>
        <w:t xml:space="preserve">Fictitious protocol written for training: it deliberately contains methodological errors. Import it into Statoméa to find and correct them; the associated data are simulated.</w:t>
      </w:r>
    </w:p>
    <w:p>
      <w:pPr>
        <w:pStyle w:val="Heading1"/>
      </w:pPr>
      <w:r>
        <w:t xml:space="preserve">Primary objective</w:t>
      </w:r>
    </w:p>
    <w:p>
      <w:r>
        <w:t xml:space="preserve">To compare the proportion of children cured on day five between zinc with oral rehydration salts and placebo with oral rehydration salts.</w:t>
      </w:r>
    </w:p>
    <w:p>
      <w:pPr>
        <w:pStyle w:val="Heading1"/>
      </w:pPr>
      <w:r>
        <w:t xml:space="preserve">Study design</w:t>
      </w:r>
    </w:p>
    <w:p>
      <w:r>
        <w:t xml:space="preserve">Double-blind randomised controlled trial with two parallel arms, in the hospital's paediatric ward; allocation by sealed opaque envelopes.</w:t>
      </w:r>
    </w:p>
    <w:p>
      <w:pPr>
        <w:pStyle w:val="Heading1"/>
      </w:pPr>
      <w:r>
        <w:t xml:space="preserve">Study population</w:t>
      </w:r>
    </w:p>
    <w:p>
      <w:r>
        <w:t xml:space="preserve">Children aged 6 to 59 months admitted for acute diarrhoea of less than 72 hours; non-inclusion: severe dehydration, severe acute malnutrition, parental refusal.</w:t>
      </w:r>
    </w:p>
    <w:p>
      <w:pPr>
        <w:pStyle w:val="Heading1"/>
      </w:pPr>
      <w:r>
        <w:t xml:space="preserve">Primary outcome</w:t>
      </w:r>
    </w:p>
    <w:p>
      <w:r>
        <w:t xml:space="preserve">Cure on day five: fewer than three liquid stools per 24 hours.</w:t>
      </w:r>
    </w:p>
    <w:p>
      <w:pPr>
        <w:pStyle w:val="Heading1"/>
      </w:pPr>
      <w:r>
        <w:t xml:space="preserve">Sample size</w:t>
      </w:r>
    </w:p>
    <w:p>
      <w:r>
        <w:t xml:space="preserve">To show an increase in cure from 60% to 75% (power 80%, alpha 5%), 120 children per arm are needed.</w:t>
      </w:r>
    </w:p>
    <w:p>
      <w:pPr>
        <w:pStyle w:val="Heading1"/>
      </w:pPr>
      <w:r>
        <w:t xml:space="preserve">Variables</w:t>
      </w:r>
    </w:p>
    <w:p>
      <w:r>
        <w:t xml:space="preserve">The following information will be collected: allocated arm, age in months, sex, dehydration at admission, treatment adherence, cure on day five and duration of diarrhoea.</w:t>
      </w:r>
    </w:p>
    <w:p>
      <w:pPr>
        <w:pStyle w:val="Heading1"/>
      </w:pPr>
      <w:r>
        <w:t xml:space="preserve">Statistical analysis</w:t>
      </w:r>
    </w:p>
    <w:p>
      <w:r>
        <w:t xml:space="preserve">Only children who took the full treatment will be analysed. Cure proportions will be compared with the chi-square test at the 5% level. An interim analysis will be performed after half of the children have been included. Subgroup analyses by age and sex will be performed.</w:t>
      </w:r>
    </w:p>
    <w:p>
      <w:pPr>
        <w:pStyle w:val="Heading1"/>
      </w:pPr>
      <w:r>
        <w:t xml:space="preserve">Ethical considerations</w:t>
      </w:r>
    </w:p>
    <w:p>
      <w:r>
        <w:t xml:space="preserve">The protocol will be submitted to the ethics committee; written parental consent will be obtained.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80"/>
    </w:pPr>
    <w:rPr>
      <w:b/>
      <w:color w:val="1F4E79"/>
      <w:sz w:val="40"/>
    </w:rPr>
  </w:style>
  <w:style w:type="paragraph" w:styleId="Subtitle">
    <w:name w:val="Subtitle"/>
    <w:basedOn w:val="Normal"/>
    <w:next w:val="Normal"/>
    <w:rPr>
      <w:sz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80"/>
      <w:outlineLvl w:val="0"/>
    </w:pPr>
    <w:rPr>
      <w:b/>
      <w:color w:val="1F4E79"/>
      <w:sz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160" w:after="60"/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