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Titre du projet</w:t>
      </w:r>
    </w:p>
    <w:p>
      <w:pPr>
        <w:pStyle w:val="Title"/>
      </w:pPr>
      <w:r>
        <w:t xml:space="preserve">Portage de l'antigène HBs chez les femmes enceintes et transmission mère-enfant de l'hépatite B : étude transversale</w:t>
      </w:r>
    </w:p>
    <w:p>
      <w:pPr>
        <w:pStyle w:val="Heading1"/>
      </w:pPr>
      <w:r>
        <w:t xml:space="preserve">Avertissement</w:t>
      </w:r>
    </w:p>
    <w:p>
      <w:r>
        <w:t xml:space="preserve">Protocole fictif rédigé pour la formation : il contient volontairement des erreurs de méthode. Importez-le dans Statoméa pour les retrouver et les corriger ; les données associées sont simulées.</w:t>
      </w:r>
    </w:p>
    <w:p>
      <w:pPr>
        <w:pStyle w:val="Heading1"/>
      </w:pPr>
      <w:r>
        <w:t xml:space="preserve">Objectif principal</w:t>
      </w:r>
    </w:p>
    <w:p>
      <w:r>
        <w:t xml:space="preserve">Évaluer l'effet de la résidence rurale sur le portage de l'antigène HBs chez les femmes enceintes.</w:t>
      </w:r>
    </w:p>
    <w:p>
      <w:pPr>
        <w:pStyle w:val="Heading1"/>
      </w:pPr>
      <w:r>
        <w:t xml:space="preserve">Objectifs spécifiques</w:t>
      </w:r>
    </w:p>
    <w:p>
      <w:r>
        <w:t xml:space="preserve">1. Estimer l'incidence du portage de l'AgHBs ;</w:t>
      </w:r>
    </w:p>
    <w:p>
      <w:r>
        <w:t xml:space="preserve">2. Rechercher les facteurs associés au portage (âge, parité, résidence) ;</w:t>
      </w:r>
    </w:p>
    <w:p>
      <w:r>
        <w:t xml:space="preserve">3. Estimer la fréquence de l'infection des enfants nés de mères porteuses, selon l'AgHBe.</w:t>
      </w:r>
    </w:p>
    <w:p>
      <w:pPr>
        <w:pStyle w:val="Heading1"/>
      </w:pPr>
      <w:r>
        <w:t xml:space="preserve">Type d'étude</w:t>
      </w:r>
    </w:p>
    <w:p>
      <w:r>
        <w:t xml:space="preserve">Étude transversale par recrutement consécutif dans les maternités de la ville, sur douze mois.</w:t>
      </w:r>
    </w:p>
    <w:p>
      <w:pPr>
        <w:pStyle w:val="Heading1"/>
      </w:pPr>
      <w:r>
        <w:t xml:space="preserve">Population d'étude</w:t>
      </w:r>
    </w:p>
    <w:p>
      <w:r>
        <w:t xml:space="preserve">Femmes enceintes de 15 ans ou plus venues en consultation prénatale ; non-inclusion : refus de participer.</w:t>
      </w:r>
    </w:p>
    <w:p>
      <w:pPr>
        <w:pStyle w:val="Heading1"/>
      </w:pPr>
      <w:r>
        <w:t xml:space="preserve">Nombre de sujets nécessaires</w:t>
      </w:r>
    </w:p>
    <w:p>
      <w:r>
        <w:t xml:space="preserve">Avec une prévalence attendue de 8 %, une marge d'erreur de 2,5 % et un niveau de confiance de 95 %, la formule N = Z² p q / i² donne 453 femmes. Pour couvrir les refus, nous ajouterons 10 %, ce qui nous ramènera à 498 femmes.</w:t>
      </w:r>
    </w:p>
    <w:p>
      <w:pPr>
        <w:pStyle w:val="Heading1"/>
      </w:pPr>
      <w:r>
        <w:t xml:space="preserve">Variables étudiées</w:t>
      </w:r>
    </w:p>
    <w:p>
      <w:r>
        <w:t xml:space="preserve">Les informations suivantes seront recueillies : l'âge, la résidence (urbaine ou rurale), la parité, l'AgHBs, l'AgHBe chez les porteuses, le suivi de l'enfant et l'infection de l'enfant.</w:t>
      </w:r>
    </w:p>
    <w:p>
      <w:pPr>
        <w:pStyle w:val="Heading1"/>
      </w:pPr>
      <w:r>
        <w:t xml:space="preserve">Analyse statistique</w:t>
      </w:r>
    </w:p>
    <w:p>
      <w:r>
        <w:t xml:space="preserve">Les données seront saisies dans Excel et analysées avec R. La normalité sera vérifiée par le test de Kolmogorov-Smirnov. Les proportions seront comparées par le test du khi-deux. Le seuil de signification sera fixé à 5 %.</w:t>
      </w:r>
    </w:p>
    <w:p>
      <w:pPr>
        <w:pStyle w:val="Heading1"/>
      </w:pPr>
      <w:r>
        <w:t xml:space="preserve">Considérations éthiques</w:t>
      </w:r>
    </w:p>
    <w:p>
      <w:r>
        <w:t xml:space="preserve">Le protocole sera soumis au comité d'éthique ; un consentement éclairé écrit sera recueilli.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80"/>
    </w:pPr>
    <w:rPr>
      <w:b/>
      <w:color w:val="1F4E79"/>
      <w:sz w:val="40"/>
    </w:rPr>
  </w:style>
  <w:style w:type="paragraph" w:styleId="Subtitle">
    <w:name w:val="Subtitle"/>
    <w:basedOn w:val="Normal"/>
    <w:next w:val="Normal"/>
    <w:rPr>
      <w:sz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80"/>
      <w:outlineLvl w:val="0"/>
    </w:pPr>
    <w:rPr>
      <w:b/>
      <w:color w:val="1F4E79"/>
      <w:sz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160" w:after="60"/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